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75A" w:rsidRDefault="0073775A" w:rsidP="0073775A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</w:rPr>
        <w:t>SPECIFIKACE POŽADAVKŮ DPMB</w:t>
      </w:r>
    </w:p>
    <w:p w:rsidR="0073775A" w:rsidRDefault="0073775A" w:rsidP="0073775A">
      <w:pPr>
        <w:jc w:val="center"/>
        <w:rPr>
          <w:rFonts w:ascii="Calibri" w:hAnsi="Calibri"/>
          <w:b/>
          <w:bCs/>
        </w:rPr>
      </w:pPr>
      <w:r>
        <w:rPr>
          <w:b/>
          <w:bCs/>
        </w:rPr>
        <w:t>V PŘÍPADĚ ŽÁDOSTI O POHYB ČI O ZÁSAH V BLÍZKOSTI ZAŘÍZENÍ DPMB</w:t>
      </w:r>
    </w:p>
    <w:p w:rsidR="0073775A" w:rsidRDefault="0073775A" w:rsidP="0073775A">
      <w:pPr>
        <w:rPr>
          <w:b/>
          <w:bCs/>
          <w:sz w:val="12"/>
          <w:szCs w:val="12"/>
        </w:rPr>
      </w:pPr>
    </w:p>
    <w:p w:rsidR="0073775A" w:rsidRDefault="0073775A" w:rsidP="0073775A">
      <w:pPr>
        <w:rPr>
          <w:b/>
          <w:bCs/>
          <w:sz w:val="24"/>
          <w:szCs w:val="24"/>
        </w:rPr>
      </w:pPr>
    </w:p>
    <w:p w:rsidR="0073775A" w:rsidRDefault="0073775A" w:rsidP="0073775A">
      <w:pPr>
        <w:pStyle w:val="Bezmezer"/>
        <w:numPr>
          <w:ilvl w:val="0"/>
          <w:numId w:val="1"/>
        </w:numPr>
        <w:spacing w:after="120"/>
        <w:ind w:left="357" w:hanging="357"/>
        <w:rPr>
          <w:b/>
          <w:bCs/>
          <w:i/>
          <w:iCs/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Pro pohyb v blízkosti zařízení DPMB, a.s. je nutno respektovat následující principy:</w:t>
      </w:r>
    </w:p>
    <w:p w:rsidR="0073775A" w:rsidRDefault="0073775A" w:rsidP="0073775A">
      <w:pPr>
        <w:pStyle w:val="Bezmezer"/>
        <w:numPr>
          <w:ilvl w:val="0"/>
          <w:numId w:val="2"/>
        </w:num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Zařízení DPMB, a.s. spadá do kategorie </w:t>
      </w:r>
      <w:r>
        <w:rPr>
          <w:b/>
          <w:bCs/>
          <w:sz w:val="21"/>
          <w:szCs w:val="21"/>
          <w:u w:val="single"/>
        </w:rPr>
        <w:t>určených technických zařízení elektrických</w:t>
      </w:r>
      <w:r>
        <w:rPr>
          <w:b/>
          <w:bCs/>
          <w:sz w:val="21"/>
          <w:szCs w:val="21"/>
        </w:rPr>
        <w:t xml:space="preserve"> </w:t>
      </w:r>
      <w:r>
        <w:rPr>
          <w:sz w:val="21"/>
          <w:szCs w:val="21"/>
        </w:rPr>
        <w:t>(dále UTZ elektrické).</w:t>
      </w:r>
    </w:p>
    <w:p w:rsidR="0073775A" w:rsidRDefault="0073775A" w:rsidP="0073775A">
      <w:pPr>
        <w:pStyle w:val="Bezmezer"/>
        <w:numPr>
          <w:ilvl w:val="0"/>
          <w:numId w:val="2"/>
        </w:numPr>
        <w:jc w:val="both"/>
        <w:rPr>
          <w:sz w:val="21"/>
          <w:szCs w:val="21"/>
        </w:rPr>
      </w:pPr>
      <w:r>
        <w:rPr>
          <w:sz w:val="21"/>
          <w:szCs w:val="21"/>
        </w:rPr>
        <w:t>Příslušní pracovníci, pracující v blízkosti zařízení DPMB, a.s., musí splňovat požadavky Přílohy č. 4 k vyhlášce č. 100/1995 Sb., kterou se stanoví podmínky pro provoz, konstrukci a výrobu určených technických zařízení a jejich konkretizace (Řád určených technických zařízení) v platném znění</w:t>
      </w:r>
    </w:p>
    <w:p w:rsidR="0073775A" w:rsidRDefault="0073775A" w:rsidP="0073775A">
      <w:pPr>
        <w:pStyle w:val="Bezmezer"/>
        <w:ind w:left="360"/>
        <w:jc w:val="both"/>
        <w:rPr>
          <w:i/>
          <w:iCs/>
          <w:sz w:val="21"/>
          <w:szCs w:val="21"/>
        </w:rPr>
      </w:pPr>
      <w:r>
        <w:rPr>
          <w:i/>
          <w:iCs/>
          <w:sz w:val="21"/>
          <w:szCs w:val="21"/>
        </w:rPr>
        <w:t>Upřesnění pro jednotlivé profese a pracovní pozice :</w:t>
      </w:r>
    </w:p>
    <w:p w:rsidR="0073775A" w:rsidRDefault="0073775A" w:rsidP="0073775A">
      <w:pPr>
        <w:pStyle w:val="Bezmezer"/>
        <w:numPr>
          <w:ilvl w:val="0"/>
          <w:numId w:val="3"/>
        </w:numPr>
        <w:jc w:val="both"/>
        <w:rPr>
          <w:i/>
          <w:iCs/>
          <w:sz w:val="21"/>
          <w:szCs w:val="21"/>
        </w:rPr>
      </w:pPr>
      <w:r>
        <w:rPr>
          <w:i/>
          <w:iCs/>
          <w:sz w:val="21"/>
          <w:szCs w:val="21"/>
        </w:rPr>
        <w:t xml:space="preserve">osoba znalá s vyšší kvalifikací pro samostatnou činnost, druh pevných trakčních zařízení-napájecí síť tramvajových a trolejbusových drah MHD  – pro samostatně pracující elektrikáře </w:t>
      </w:r>
    </w:p>
    <w:p w:rsidR="0073775A" w:rsidRDefault="0073775A" w:rsidP="0073775A">
      <w:pPr>
        <w:pStyle w:val="Bezmezer"/>
        <w:numPr>
          <w:ilvl w:val="0"/>
          <w:numId w:val="3"/>
        </w:numPr>
        <w:jc w:val="both"/>
        <w:rPr>
          <w:i/>
          <w:iCs/>
          <w:sz w:val="21"/>
          <w:szCs w:val="21"/>
        </w:rPr>
      </w:pPr>
      <w:r>
        <w:rPr>
          <w:i/>
          <w:iCs/>
          <w:sz w:val="21"/>
          <w:szCs w:val="21"/>
        </w:rPr>
        <w:t>osoba znalá s vyšší kvalifikací pro řízení činností osob provádějících práce na UTZ el., druh pevných trakčních zařízení- napájecí síť tramvajových a trolejbusových drah MHD – pro mistry, vedoucí pracovních skupin</w:t>
      </w:r>
    </w:p>
    <w:p w:rsidR="0073775A" w:rsidRDefault="0073775A" w:rsidP="0073775A">
      <w:pPr>
        <w:pStyle w:val="Bezmezer"/>
        <w:numPr>
          <w:ilvl w:val="0"/>
          <w:numId w:val="2"/>
        </w:numPr>
        <w:jc w:val="both"/>
        <w:rPr>
          <w:sz w:val="21"/>
          <w:szCs w:val="21"/>
        </w:rPr>
      </w:pPr>
      <w:r>
        <w:rPr>
          <w:sz w:val="21"/>
          <w:szCs w:val="21"/>
        </w:rPr>
        <w:t>V případě pohybu pracovníků žadatele po drážním tělese musí být tito držiteli potvrzení o absolvování školení o zásadách bezpečnosti při pohybu po drážním tělese.</w:t>
      </w:r>
    </w:p>
    <w:p w:rsidR="0073775A" w:rsidRDefault="0073775A" w:rsidP="0073775A">
      <w:pPr>
        <w:pStyle w:val="Bezmezer"/>
        <w:numPr>
          <w:ilvl w:val="0"/>
          <w:numId w:val="2"/>
        </w:numPr>
        <w:jc w:val="both"/>
        <w:rPr>
          <w:sz w:val="21"/>
          <w:szCs w:val="21"/>
        </w:rPr>
      </w:pPr>
      <w:r>
        <w:rPr>
          <w:sz w:val="21"/>
          <w:szCs w:val="21"/>
        </w:rPr>
        <w:t>Žadatel je povinen oznámit zahájení prací v blízkosti zařízení DPMB, a.s. správci zařízení :</w:t>
      </w:r>
    </w:p>
    <w:p w:rsidR="0073775A" w:rsidRDefault="0073775A" w:rsidP="0073775A">
      <w:pPr>
        <w:pStyle w:val="Bezmezer"/>
        <w:numPr>
          <w:ilvl w:val="0"/>
          <w:numId w:val="4"/>
        </w:numPr>
        <w:jc w:val="both"/>
        <w:rPr>
          <w:sz w:val="21"/>
          <w:szCs w:val="21"/>
        </w:rPr>
      </w:pPr>
      <w:r>
        <w:rPr>
          <w:sz w:val="21"/>
          <w:szCs w:val="21"/>
        </w:rPr>
        <w:t>Energetická síť – Ing. Jiří Šebor, tel. 543175131, mob. 605221947,</w:t>
      </w:r>
    </w:p>
    <w:p w:rsidR="0073775A" w:rsidRDefault="0073775A" w:rsidP="0073775A">
      <w:pPr>
        <w:pStyle w:val="Bezmezer"/>
        <w:numPr>
          <w:ilvl w:val="0"/>
          <w:numId w:val="4"/>
        </w:numPr>
        <w:ind w:left="1134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Energetická síť, trolejové vedení – p. </w:t>
      </w:r>
      <w:proofErr w:type="spellStart"/>
      <w:r>
        <w:rPr>
          <w:sz w:val="21"/>
          <w:szCs w:val="21"/>
        </w:rPr>
        <w:t>Barfus</w:t>
      </w:r>
      <w:proofErr w:type="spellEnd"/>
      <w:r>
        <w:rPr>
          <w:sz w:val="21"/>
          <w:szCs w:val="21"/>
        </w:rPr>
        <w:t>, tel. 543173651, mob. 604291253,</w:t>
      </w:r>
    </w:p>
    <w:p w:rsidR="0073775A" w:rsidRDefault="0073775A" w:rsidP="0073775A">
      <w:pPr>
        <w:pStyle w:val="Bezmezer"/>
        <w:numPr>
          <w:ilvl w:val="0"/>
          <w:numId w:val="4"/>
        </w:numPr>
        <w:ind w:left="1134"/>
        <w:jc w:val="both"/>
        <w:rPr>
          <w:sz w:val="21"/>
          <w:szCs w:val="21"/>
        </w:rPr>
      </w:pPr>
      <w:r>
        <w:rPr>
          <w:sz w:val="21"/>
          <w:szCs w:val="21"/>
        </w:rPr>
        <w:t>popř. Energetická síť, kabelové trasy – p. Knoflíček, tel. 543175310, mob. 736652798.</w:t>
      </w:r>
    </w:p>
    <w:p w:rsidR="0073775A" w:rsidRDefault="0073775A" w:rsidP="0073775A">
      <w:pPr>
        <w:pStyle w:val="Bezmezer"/>
        <w:jc w:val="both"/>
        <w:rPr>
          <w:sz w:val="21"/>
          <w:szCs w:val="21"/>
        </w:rPr>
      </w:pPr>
    </w:p>
    <w:p w:rsidR="0073775A" w:rsidRDefault="0073775A" w:rsidP="0073775A">
      <w:pPr>
        <w:pStyle w:val="Bezmezer"/>
        <w:rPr>
          <w:sz w:val="21"/>
          <w:szCs w:val="21"/>
        </w:rPr>
      </w:pPr>
    </w:p>
    <w:p w:rsidR="0073775A" w:rsidRDefault="0073775A" w:rsidP="0073775A">
      <w:pPr>
        <w:pStyle w:val="Odstavecseseznamem"/>
        <w:numPr>
          <w:ilvl w:val="0"/>
          <w:numId w:val="1"/>
        </w:numPr>
        <w:spacing w:after="120"/>
        <w:ind w:left="357" w:hanging="357"/>
        <w:rPr>
          <w:rFonts w:ascii="Times New Roman" w:hAnsi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/>
          <w:b/>
          <w:bCs/>
          <w:i/>
          <w:iCs/>
          <w:sz w:val="21"/>
          <w:szCs w:val="21"/>
        </w:rPr>
        <w:t>Podmínky pro umístění a vlastní instalaci cizích zařízení na zařízení DPMB, a.s.</w:t>
      </w:r>
    </w:p>
    <w:p w:rsidR="0073775A" w:rsidRDefault="0073775A" w:rsidP="0073775A">
      <w:pPr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</w:rPr>
        <w:t>Pro umístění a vlastní instalaci cizích zařízení na zařízení DPMB, a.s. platí následující principy:</w:t>
      </w:r>
    </w:p>
    <w:p w:rsidR="0073775A" w:rsidRDefault="0073775A" w:rsidP="0073775A">
      <w:pPr>
        <w:jc w:val="both"/>
        <w:rPr>
          <w:rFonts w:ascii="Calibri" w:hAnsi="Calibri"/>
          <w:sz w:val="21"/>
          <w:szCs w:val="21"/>
        </w:rPr>
      </w:pPr>
    </w:p>
    <w:p w:rsidR="0073775A" w:rsidRDefault="0073775A" w:rsidP="0073775A">
      <w:pPr>
        <w:pStyle w:val="Bezmezer"/>
        <w:numPr>
          <w:ilvl w:val="0"/>
          <w:numId w:val="5"/>
        </w:numPr>
        <w:rPr>
          <w:sz w:val="21"/>
          <w:szCs w:val="21"/>
        </w:rPr>
      </w:pPr>
      <w:r>
        <w:rPr>
          <w:sz w:val="21"/>
          <w:szCs w:val="21"/>
        </w:rPr>
        <w:t>Cizí zařízení je možné instalovat na trakční stožár pouze s vědomím střediska Energetická síť</w:t>
      </w:r>
    </w:p>
    <w:p w:rsidR="0073775A" w:rsidRDefault="0073775A" w:rsidP="0073775A">
      <w:pPr>
        <w:pStyle w:val="Bezmezer"/>
        <w:numPr>
          <w:ilvl w:val="0"/>
          <w:numId w:val="6"/>
        </w:numPr>
        <w:rPr>
          <w:sz w:val="21"/>
          <w:szCs w:val="21"/>
        </w:rPr>
      </w:pPr>
      <w:r>
        <w:rPr>
          <w:sz w:val="21"/>
          <w:szCs w:val="21"/>
        </w:rPr>
        <w:t>Energetická síť – Ing. Jiří Šebor, tel. 543175131, mob. 605221947,</w:t>
      </w:r>
    </w:p>
    <w:p w:rsidR="0073775A" w:rsidRDefault="0073775A" w:rsidP="0073775A">
      <w:pPr>
        <w:pStyle w:val="Bezmezer"/>
        <w:numPr>
          <w:ilvl w:val="0"/>
          <w:numId w:val="6"/>
        </w:numPr>
        <w:rPr>
          <w:sz w:val="21"/>
          <w:szCs w:val="21"/>
        </w:rPr>
      </w:pPr>
      <w:r>
        <w:rPr>
          <w:sz w:val="21"/>
          <w:szCs w:val="21"/>
        </w:rPr>
        <w:t xml:space="preserve">Energetická síť, trolejové vedení – p. </w:t>
      </w:r>
      <w:proofErr w:type="spellStart"/>
      <w:r>
        <w:rPr>
          <w:sz w:val="21"/>
          <w:szCs w:val="21"/>
        </w:rPr>
        <w:t>Barfus</w:t>
      </w:r>
      <w:proofErr w:type="spellEnd"/>
      <w:r>
        <w:rPr>
          <w:sz w:val="21"/>
          <w:szCs w:val="21"/>
        </w:rPr>
        <w:t>, tel. 543173651, mob. 604291253,</w:t>
      </w:r>
    </w:p>
    <w:p w:rsidR="0073775A" w:rsidRDefault="0073775A" w:rsidP="0073775A">
      <w:pPr>
        <w:pStyle w:val="Bezmezer"/>
        <w:numPr>
          <w:ilvl w:val="0"/>
          <w:numId w:val="5"/>
        </w:numPr>
        <w:jc w:val="both"/>
        <w:rPr>
          <w:sz w:val="21"/>
          <w:szCs w:val="21"/>
        </w:rPr>
      </w:pPr>
      <w:r>
        <w:rPr>
          <w:sz w:val="21"/>
          <w:szCs w:val="21"/>
        </w:rPr>
        <w:t>Cizí zařízení</w:t>
      </w:r>
    </w:p>
    <w:p w:rsidR="0073775A" w:rsidRDefault="0073775A" w:rsidP="0073775A">
      <w:pPr>
        <w:pStyle w:val="Bezmezer"/>
        <w:numPr>
          <w:ilvl w:val="1"/>
          <w:numId w:val="7"/>
        </w:numPr>
        <w:ind w:left="709" w:hanging="218"/>
        <w:jc w:val="both"/>
        <w:rPr>
          <w:sz w:val="21"/>
          <w:szCs w:val="21"/>
        </w:rPr>
      </w:pPr>
      <w:r>
        <w:rPr>
          <w:sz w:val="21"/>
          <w:szCs w:val="21"/>
        </w:rPr>
        <w:t>lze na trakční stožáry instalovat pouze tak, že vzdálenost instalovaného zařízení od živé části trolejového vedení bude minimálně 1m s tím, že nosné lano mezi první a druhou izolací se považuje za živou část trolejového vedení.</w:t>
      </w:r>
    </w:p>
    <w:p w:rsidR="0073775A" w:rsidRDefault="0073775A" w:rsidP="0073775A">
      <w:pPr>
        <w:pStyle w:val="Bezmezer"/>
        <w:numPr>
          <w:ilvl w:val="1"/>
          <w:numId w:val="7"/>
        </w:numPr>
        <w:ind w:left="709" w:hanging="218"/>
        <w:jc w:val="both"/>
        <w:rPr>
          <w:sz w:val="21"/>
          <w:szCs w:val="21"/>
        </w:rPr>
      </w:pPr>
      <w:r>
        <w:rPr>
          <w:sz w:val="21"/>
          <w:szCs w:val="21"/>
        </w:rPr>
        <w:t>nesmí zasahovat žádnou svou částí do oblasti trolejového vedení a oblasti sběrače pro tramvajové a trolejbusové systémy.</w:t>
      </w:r>
    </w:p>
    <w:p w:rsidR="0073775A" w:rsidRDefault="0073775A" w:rsidP="0073775A">
      <w:pPr>
        <w:pStyle w:val="Bezmezer"/>
        <w:numPr>
          <w:ilvl w:val="1"/>
          <w:numId w:val="7"/>
        </w:numPr>
        <w:ind w:left="709" w:hanging="21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nelze instalovat na trakční stožáry nesoucí trakční výzbroj (včetně kompenzace tahu TV) a na trakční stožáry ve vybraných úsecích trakční sítě (s ochranou při poruše formou </w:t>
      </w:r>
      <w:proofErr w:type="spellStart"/>
      <w:r>
        <w:rPr>
          <w:sz w:val="21"/>
          <w:szCs w:val="21"/>
        </w:rPr>
        <w:t>ukolejnění</w:t>
      </w:r>
      <w:proofErr w:type="spellEnd"/>
      <w:r>
        <w:rPr>
          <w:sz w:val="21"/>
          <w:szCs w:val="21"/>
        </w:rPr>
        <w:t xml:space="preserve"> s rychlým vypnutím mj. Lesnická – Lesná, Čertova rokle, Podstránská – Stránská skála)</w:t>
      </w:r>
    </w:p>
    <w:p w:rsidR="0073775A" w:rsidRDefault="0073775A" w:rsidP="0073775A">
      <w:pPr>
        <w:pStyle w:val="Odstavecseseznamem"/>
        <w:numPr>
          <w:ilvl w:val="0"/>
          <w:numId w:val="5"/>
        </w:numPr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Pro umístění a instalaci zařízení na trakční stožáry je nezbytná technická dokumentace na úrovni prováděcího projektu.</w:t>
      </w:r>
    </w:p>
    <w:p w:rsidR="0073775A" w:rsidRDefault="0073775A" w:rsidP="0073775A">
      <w:pPr>
        <w:pStyle w:val="Bezmezer"/>
        <w:numPr>
          <w:ilvl w:val="0"/>
          <w:numId w:val="5"/>
        </w:numPr>
        <w:jc w:val="both"/>
        <w:rPr>
          <w:sz w:val="21"/>
          <w:szCs w:val="21"/>
        </w:rPr>
      </w:pPr>
      <w:r>
        <w:rPr>
          <w:sz w:val="21"/>
          <w:szCs w:val="21"/>
        </w:rPr>
        <w:t>Zpracování dokumentace musí být garantováno projektantem s platným oprávněním pro projekční činnost a s elektrotechnickou kvalifikací pro určená technická zařízení elektrická dle Přílohy č. 4 k vyhlášce č. 100/1995 Sb. (kterou se stanoví podmínky pro provoz, konstrukci a výrobu určených technických zařízení a jejich konkretizace [Řád určených technických zařízení</w:t>
      </w:r>
      <w:r>
        <w:rPr>
          <w:sz w:val="21"/>
          <w:szCs w:val="21"/>
          <w:lang w:val="en-US"/>
        </w:rPr>
        <w:t>]</w:t>
      </w:r>
      <w:r>
        <w:rPr>
          <w:sz w:val="21"/>
          <w:szCs w:val="21"/>
        </w:rPr>
        <w:t>) v platném znění, tj. osobou znalou s vyšší kvalifikací pro projektování elektrického zařízení.</w:t>
      </w:r>
    </w:p>
    <w:p w:rsidR="0073775A" w:rsidRDefault="0073775A" w:rsidP="0073775A">
      <w:pPr>
        <w:pStyle w:val="Bezmezer"/>
        <w:numPr>
          <w:ilvl w:val="0"/>
          <w:numId w:val="5"/>
        </w:numPr>
        <w:jc w:val="both"/>
        <w:rPr>
          <w:sz w:val="21"/>
          <w:szCs w:val="21"/>
        </w:rPr>
      </w:pPr>
      <w:r>
        <w:rPr>
          <w:sz w:val="21"/>
          <w:szCs w:val="21"/>
        </w:rPr>
        <w:t>Projektant při zpracování prováděcího projektu musí mimo jiné, pokud bude cizí elektrické zařízení v interakci se stávajícím trakčním zařízením DPMB, dodržet a splnit všechny požadavky obsažené v (následujících) technických normách.</w:t>
      </w:r>
    </w:p>
    <w:p w:rsidR="0073775A" w:rsidRDefault="0073775A" w:rsidP="0073775A">
      <w:pPr>
        <w:pStyle w:val="Bezmezer"/>
        <w:jc w:val="both"/>
        <w:rPr>
          <w:sz w:val="8"/>
          <w:szCs w:val="8"/>
        </w:rPr>
      </w:pPr>
    </w:p>
    <w:p w:rsidR="0073775A" w:rsidRDefault="0073775A" w:rsidP="0073775A">
      <w:pPr>
        <w:pStyle w:val="Bezmezer"/>
        <w:ind w:left="360"/>
        <w:jc w:val="both"/>
        <w:rPr>
          <w:i/>
          <w:iCs/>
          <w:sz w:val="18"/>
          <w:szCs w:val="18"/>
        </w:rPr>
      </w:pPr>
    </w:p>
    <w:p w:rsidR="0073775A" w:rsidRDefault="0073775A" w:rsidP="0073775A">
      <w:pPr>
        <w:pStyle w:val="Bezmezer"/>
        <w:ind w:left="36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lastRenderedPageBreak/>
        <w:t>Případné upřesnění výčtem příslušných norem :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33 3516:červen 1997</w:t>
      </w:r>
    </w:p>
    <w:p w:rsidR="0073775A" w:rsidRDefault="0073775A" w:rsidP="0073775A">
      <w:pPr>
        <w:pStyle w:val="Bezmezer"/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Předpisy pro trakční vedení tramvajových a trolejbusových drah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33 3516 ZMĚNA Z1: listopad 2011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34 1500 ed.2: prosinec 2009</w:t>
      </w:r>
    </w:p>
    <w:p w:rsidR="0073775A" w:rsidRDefault="0073775A" w:rsidP="0073775A">
      <w:pPr>
        <w:pStyle w:val="Bezmezer"/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Drážní zařízení – Pevná trakční zařízení – Předpisy pro elektrická trakční zařízení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EN 50122-1:prosinec 2000</w:t>
      </w:r>
    </w:p>
    <w:p w:rsidR="0073775A" w:rsidRDefault="0073775A" w:rsidP="0073775A">
      <w:pPr>
        <w:pStyle w:val="Bezmezer"/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Drážní zařízení - Pevná trakční zařízení - Část 1: Ochranná opatření vztahující se na elektrickou bezpečnost a uzemňování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EN 50122-2:červenec 2001</w:t>
      </w:r>
    </w:p>
    <w:p w:rsidR="0073775A" w:rsidRDefault="0073775A" w:rsidP="0073775A">
      <w:pPr>
        <w:pStyle w:val="Bezmezer"/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Drážní zařízení - Pevná trakční zařízení - Část 2: Ochranná opatření proti účinkům bludných proudů, způsobených DC trakčními proudovými soustavami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EN 50162: duben 2005</w:t>
      </w:r>
    </w:p>
    <w:p w:rsidR="0073775A" w:rsidRDefault="0073775A" w:rsidP="0073775A">
      <w:pPr>
        <w:pStyle w:val="Bezmezer"/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Ochrana před korozí bludnými proudy ze stejnosměrných proudových soustav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34 3112: duben 1971</w:t>
      </w:r>
    </w:p>
    <w:p w:rsidR="0073775A" w:rsidRDefault="0073775A" w:rsidP="0073775A">
      <w:pPr>
        <w:pStyle w:val="Bezmezer"/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Bezpečnostní předpisy pro práci na trakčním vedení tramvají a trolejbusů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EN 50110-1 ed.2: červenec 2005</w:t>
      </w:r>
    </w:p>
    <w:p w:rsidR="0073775A" w:rsidRDefault="0073775A" w:rsidP="0073775A">
      <w:pPr>
        <w:pStyle w:val="Bezmezer"/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Obsluha a práce na elektrických zařízeních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33 2000-4-41 ed.2: srpen 2007</w:t>
      </w:r>
    </w:p>
    <w:p w:rsidR="0073775A" w:rsidRDefault="0073775A" w:rsidP="0073775A">
      <w:pPr>
        <w:pStyle w:val="Bezmezer"/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Elektrické instalace nízkého napětí – Část 4-41: Ochranná opatření pro zajištění bezpečnosti - Ochrana před úrazem elektrickým proudem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33 2000-4-41 ed.2: srpen 2007</w:t>
      </w:r>
    </w:p>
    <w:p w:rsidR="0073775A" w:rsidRDefault="0073775A" w:rsidP="0073775A">
      <w:pPr>
        <w:pStyle w:val="Bezmezer"/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Elektrické instalace nízkého napětí – Část 4-41: Ochranná opatření pro zajištění bezpečnosti - Ochrana před úrazem elektrickým proudem ZMĚNA Z1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EN 61140 ed.2: březen 2003</w:t>
      </w:r>
    </w:p>
    <w:p w:rsidR="0073775A" w:rsidRDefault="0073775A" w:rsidP="0073775A">
      <w:pPr>
        <w:pStyle w:val="Bezmezer"/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Ochrana před úrazem elektrickým proudem – Společná hlediska pro instalaci a zařízení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33 2000-5-51 ed.3: duben 2010</w:t>
      </w:r>
    </w:p>
    <w:p w:rsidR="0073775A" w:rsidRDefault="0073775A" w:rsidP="0073775A">
      <w:pPr>
        <w:pStyle w:val="Bezmezer"/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Elektrická instalace nízkého napětí – Část 5: Výběr a stavba elektrických zařízení – Všeobecné předpisy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EN 62305 – 1-4 soubor ed.2: září 2011 až únor 2013</w:t>
      </w:r>
    </w:p>
    <w:p w:rsidR="0073775A" w:rsidRDefault="0073775A" w:rsidP="0073775A">
      <w:pPr>
        <w:pStyle w:val="Bezmezer"/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Ochrana před bleskem</w:t>
      </w:r>
    </w:p>
    <w:p w:rsidR="0073775A" w:rsidRDefault="0073775A" w:rsidP="0073775A">
      <w:pPr>
        <w:pStyle w:val="Bezmezer"/>
        <w:numPr>
          <w:ilvl w:val="0"/>
          <w:numId w:val="8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ČSN 34 1090 ed.2:listopad 2011</w:t>
      </w:r>
    </w:p>
    <w:p w:rsidR="0073775A" w:rsidRDefault="0073775A" w:rsidP="0073775A">
      <w:pPr>
        <w:pStyle w:val="Bezmezer"/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Elektrická instalace nízkého napětí – Předpisy pro prozatímní elektrická zařízení</w:t>
      </w:r>
    </w:p>
    <w:p w:rsidR="0073775A" w:rsidRDefault="0073775A" w:rsidP="0073775A">
      <w:pPr>
        <w:pStyle w:val="Bezmezer"/>
        <w:jc w:val="both"/>
      </w:pPr>
    </w:p>
    <w:p w:rsidR="0073775A" w:rsidRDefault="0073775A" w:rsidP="0073775A">
      <w:pPr>
        <w:pStyle w:val="Bezmezer"/>
        <w:numPr>
          <w:ilvl w:val="0"/>
          <w:numId w:val="5"/>
        </w:numPr>
        <w:jc w:val="both"/>
        <w:rPr>
          <w:sz w:val="21"/>
          <w:szCs w:val="21"/>
        </w:rPr>
      </w:pPr>
      <w:r>
        <w:rPr>
          <w:sz w:val="21"/>
          <w:szCs w:val="21"/>
        </w:rPr>
        <w:t>Projektant v technické zprávě uvede seznam příslušných technických norem vztahujících na dané zařízení a prohlásí, že při vypracování projektu splnil všechny požadavky v nich obsažené.</w:t>
      </w:r>
    </w:p>
    <w:p w:rsidR="0073775A" w:rsidRDefault="0073775A" w:rsidP="0073775A">
      <w:pPr>
        <w:pStyle w:val="Bezmezer"/>
        <w:numPr>
          <w:ilvl w:val="0"/>
          <w:numId w:val="5"/>
        </w:num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V případě instalace cizího zařízení, využívajícího radiový přenos, upozorňujeme na dodržení ochrany kmitočtových pásem dle ČTÚ a kmitočtového pásma 869,40MHz až 869,65Mhz, které jsou používány pro komunikaci zařízení a provozů DPMB. </w:t>
      </w:r>
    </w:p>
    <w:p w:rsidR="0073775A" w:rsidRDefault="0073775A" w:rsidP="0073775A">
      <w:pPr>
        <w:pStyle w:val="Bezmezer"/>
        <w:jc w:val="both"/>
        <w:rPr>
          <w:sz w:val="21"/>
          <w:szCs w:val="21"/>
        </w:rPr>
      </w:pPr>
    </w:p>
    <w:p w:rsidR="0073775A" w:rsidRDefault="0073775A" w:rsidP="0073775A">
      <w:pPr>
        <w:pStyle w:val="Bezmezer"/>
        <w:jc w:val="both"/>
        <w:rPr>
          <w:sz w:val="21"/>
          <w:szCs w:val="21"/>
        </w:rPr>
      </w:pPr>
      <w:r>
        <w:rPr>
          <w:sz w:val="21"/>
          <w:szCs w:val="21"/>
        </w:rPr>
        <w:t>Pokud bude zařízení napájeno malým napětím z autonomního zdroje, např. z lokálního slunečního kolektoru, který je součástí zařízení, není instalace považována za elektrickou instalaci, která by zvyšovala nebezpečí úrazu elektrickým proudem a zařízení se posuzuje jako neelektrické, není tudíž nutno provádět záznam změny do průkazu způsobilosti.</w:t>
      </w:r>
    </w:p>
    <w:p w:rsidR="0073775A" w:rsidRDefault="0073775A" w:rsidP="0073775A">
      <w:pPr>
        <w:pStyle w:val="Bezmezer"/>
        <w:rPr>
          <w:sz w:val="21"/>
          <w:szCs w:val="21"/>
        </w:rPr>
      </w:pPr>
    </w:p>
    <w:p w:rsidR="0073775A" w:rsidRDefault="0073775A" w:rsidP="0073775A">
      <w:pPr>
        <w:pStyle w:val="Bezmezer"/>
        <w:rPr>
          <w:sz w:val="21"/>
          <w:szCs w:val="21"/>
        </w:rPr>
      </w:pPr>
      <w:r>
        <w:rPr>
          <w:sz w:val="21"/>
          <w:szCs w:val="21"/>
        </w:rPr>
        <w:t xml:space="preserve">Pokud je však cizí </w:t>
      </w:r>
      <w:proofErr w:type="spellStart"/>
      <w:r>
        <w:rPr>
          <w:sz w:val="21"/>
          <w:szCs w:val="21"/>
        </w:rPr>
        <w:t>el</w:t>
      </w:r>
      <w:proofErr w:type="spellEnd"/>
      <w:r>
        <w:rPr>
          <w:sz w:val="21"/>
          <w:szCs w:val="21"/>
        </w:rPr>
        <w:t xml:space="preserve"> zařízení napájeno ze sítí nízkého napětí, např. 3 PEN  AC 400/230V // TN-C, TN-C-S, TT, IT; 1 N PE AC230V // TN-C-S, TT, IT nebo 2 DC 600V atp. je nutno respektovat následující:</w:t>
      </w:r>
    </w:p>
    <w:p w:rsidR="0073775A" w:rsidRDefault="0073775A" w:rsidP="0073775A">
      <w:pPr>
        <w:pStyle w:val="Bezmezer"/>
        <w:rPr>
          <w:sz w:val="21"/>
          <w:szCs w:val="21"/>
        </w:rPr>
      </w:pPr>
    </w:p>
    <w:p w:rsidR="0073775A" w:rsidRDefault="0073775A" w:rsidP="0073775A">
      <w:pPr>
        <w:pStyle w:val="Bezmezer"/>
        <w:numPr>
          <w:ilvl w:val="0"/>
          <w:numId w:val="5"/>
        </w:num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Instalaci jiného cizího el. zařízení s externím napájením (dle výše uvedeného) považujeme jako změnu na určeném technickém zařízení. Před uvedením do provozu musí být proto provedena výchozí revize </w:t>
      </w:r>
      <w:proofErr w:type="spellStart"/>
      <w:r>
        <w:rPr>
          <w:sz w:val="21"/>
          <w:szCs w:val="21"/>
        </w:rPr>
        <w:t>elektro</w:t>
      </w:r>
      <w:proofErr w:type="spellEnd"/>
      <w:r>
        <w:rPr>
          <w:sz w:val="21"/>
          <w:szCs w:val="21"/>
        </w:rPr>
        <w:t>, dále technická prohlídka a zkouška, vyhotoven protokol o technické prohlídce a zkoušce. S uvedenými dokumenty je nutno požádat Drážní úřad Praha o záznam změny. Provedení změny je rozhodujícím pro uvedení nového zařízení do provozu.</w:t>
      </w:r>
    </w:p>
    <w:p w:rsidR="0073775A" w:rsidRDefault="0073775A" w:rsidP="0073775A">
      <w:pPr>
        <w:pStyle w:val="Bezmezer"/>
        <w:numPr>
          <w:ilvl w:val="0"/>
          <w:numId w:val="5"/>
        </w:num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Výchozí revizi </w:t>
      </w:r>
      <w:proofErr w:type="spellStart"/>
      <w:r>
        <w:rPr>
          <w:sz w:val="21"/>
          <w:szCs w:val="21"/>
        </w:rPr>
        <w:t>elektro</w:t>
      </w:r>
      <w:proofErr w:type="spellEnd"/>
      <w:r>
        <w:rPr>
          <w:sz w:val="21"/>
          <w:szCs w:val="21"/>
        </w:rPr>
        <w:t xml:space="preserve"> může provádět revizní technik </w:t>
      </w:r>
      <w:proofErr w:type="spellStart"/>
      <w:r>
        <w:rPr>
          <w:sz w:val="21"/>
          <w:szCs w:val="21"/>
        </w:rPr>
        <w:t>elektro</w:t>
      </w:r>
      <w:proofErr w:type="spellEnd"/>
      <w:r>
        <w:rPr>
          <w:sz w:val="21"/>
          <w:szCs w:val="21"/>
        </w:rPr>
        <w:t xml:space="preserve"> s platným osvědčením o odborné způsobilosti vydaným ve smyslu §48, zákona č. 266/1994 Sb., o dráhách, ve znění pozdějších předpisů.     </w:t>
      </w:r>
    </w:p>
    <w:p w:rsidR="0073775A" w:rsidRDefault="0073775A" w:rsidP="0073775A">
      <w:pPr>
        <w:pStyle w:val="Bezmezer"/>
        <w:numPr>
          <w:ilvl w:val="0"/>
          <w:numId w:val="5"/>
        </w:num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Technickou prohlídku a zkoušku určeného technického zařízení elektrického může provádět jen právnická osoba pověřená platným rozhodnutím Ministerstva dopravy. </w:t>
      </w:r>
    </w:p>
    <w:p w:rsidR="00000000" w:rsidRDefault="0073775A"/>
    <w:sectPr w:rsidR="000000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75A" w:rsidRDefault="0073775A" w:rsidP="0073775A">
      <w:pPr>
        <w:spacing w:after="0" w:line="240" w:lineRule="auto"/>
      </w:pPr>
      <w:r>
        <w:separator/>
      </w:r>
    </w:p>
  </w:endnote>
  <w:endnote w:type="continuationSeparator" w:id="1">
    <w:p w:rsidR="0073775A" w:rsidRDefault="0073775A" w:rsidP="00737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75A" w:rsidRDefault="0073775A" w:rsidP="0073775A">
      <w:pPr>
        <w:spacing w:after="0" w:line="240" w:lineRule="auto"/>
      </w:pPr>
      <w:r>
        <w:separator/>
      </w:r>
    </w:p>
  </w:footnote>
  <w:footnote w:type="continuationSeparator" w:id="1">
    <w:p w:rsidR="0073775A" w:rsidRDefault="0073775A" w:rsidP="00737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75A" w:rsidRDefault="0073775A">
    <w:pPr>
      <w:pStyle w:val="Zhlav"/>
    </w:pPr>
    <w:r>
      <w:t>Příloha č.1 Technické zprávy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05172"/>
    <w:multiLevelType w:val="hybridMultilevel"/>
    <w:tmpl w:val="4E3254A8"/>
    <w:lvl w:ilvl="0" w:tplc="3442364C">
      <w:start w:val="1"/>
      <w:numFmt w:val="upp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B951E4"/>
    <w:multiLevelType w:val="hybridMultilevel"/>
    <w:tmpl w:val="DC6CBE2A"/>
    <w:lvl w:ilvl="0" w:tplc="0AF816CC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82A63"/>
    <w:multiLevelType w:val="hybridMultilevel"/>
    <w:tmpl w:val="A7A27C38"/>
    <w:lvl w:ilvl="0" w:tplc="0AF816CC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312CA"/>
    <w:multiLevelType w:val="hybridMultilevel"/>
    <w:tmpl w:val="1848D242"/>
    <w:lvl w:ilvl="0" w:tplc="0AF816CC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AF816CC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746DD1"/>
    <w:multiLevelType w:val="hybridMultilevel"/>
    <w:tmpl w:val="7F823B0A"/>
    <w:lvl w:ilvl="0" w:tplc="0AF816CC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242D63"/>
    <w:multiLevelType w:val="hybridMultilevel"/>
    <w:tmpl w:val="F60A81AA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5962348"/>
    <w:multiLevelType w:val="hybridMultilevel"/>
    <w:tmpl w:val="28CC9FB4"/>
    <w:lvl w:ilvl="0" w:tplc="0AF816CC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50D41"/>
    <w:multiLevelType w:val="hybridMultilevel"/>
    <w:tmpl w:val="ECCA84F8"/>
    <w:lvl w:ilvl="0" w:tplc="7640015E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775A"/>
    <w:rsid w:val="0073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1"/>
    <w:qFormat/>
    <w:rsid w:val="0073775A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73775A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styleId="Zhlav">
    <w:name w:val="header"/>
    <w:basedOn w:val="Normln"/>
    <w:link w:val="ZhlavChar"/>
    <w:uiPriority w:val="99"/>
    <w:semiHidden/>
    <w:unhideWhenUsed/>
    <w:rsid w:val="00737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3775A"/>
  </w:style>
  <w:style w:type="paragraph" w:styleId="Zpat">
    <w:name w:val="footer"/>
    <w:basedOn w:val="Normln"/>
    <w:link w:val="ZpatChar"/>
    <w:uiPriority w:val="99"/>
    <w:semiHidden/>
    <w:unhideWhenUsed/>
    <w:rsid w:val="00737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377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8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989</Words>
  <Characters>5840</Characters>
  <Application>Microsoft Office Word</Application>
  <DocSecurity>0</DocSecurity>
  <Lines>48</Lines>
  <Paragraphs>13</Paragraphs>
  <ScaleCrop>false</ScaleCrop>
  <Company/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 </dc:creator>
  <cp:keywords/>
  <dc:description/>
  <cp:lastModifiedBy>  </cp:lastModifiedBy>
  <cp:revision>2</cp:revision>
  <dcterms:created xsi:type="dcterms:W3CDTF">2017-03-03T11:24:00Z</dcterms:created>
  <dcterms:modified xsi:type="dcterms:W3CDTF">2017-03-03T11:25:00Z</dcterms:modified>
</cp:coreProperties>
</file>